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2"/>
        <w:gridCol w:w="1275"/>
        <w:gridCol w:w="3402"/>
        <w:gridCol w:w="567"/>
        <w:gridCol w:w="2552"/>
      </w:tblGrid>
      <w:tr w:rsidR="00F16354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796" w:type="dxa"/>
            <w:gridSpan w:val="4"/>
            <w:vAlign w:val="center"/>
          </w:tcPr>
          <w:p w:rsidR="00F16354" w:rsidRPr="00D268EC" w:rsidRDefault="00206EF2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生活管理</w:t>
            </w:r>
          </w:p>
        </w:tc>
      </w:tr>
      <w:tr w:rsidR="008A078A" w:rsidRPr="00D268EC" w:rsidTr="00FB7877">
        <w:trPr>
          <w:cantSplit/>
          <w:trHeight w:val="41"/>
          <w:jc w:val="center"/>
        </w:trPr>
        <w:tc>
          <w:tcPr>
            <w:tcW w:w="212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FB7877">
        <w:trPr>
          <w:cantSplit/>
          <w:trHeight w:val="39"/>
          <w:jc w:val="center"/>
        </w:trPr>
        <w:tc>
          <w:tcPr>
            <w:tcW w:w="212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96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FB7877">
        <w:trPr>
          <w:cantSplit/>
          <w:trHeight w:val="420"/>
          <w:jc w:val="center"/>
        </w:trPr>
        <w:tc>
          <w:tcPr>
            <w:tcW w:w="212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796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F8289D" w:rsidRPr="00D268EC" w:rsidTr="00FB78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212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289D" w:rsidRPr="00D268EC" w:rsidRDefault="00F8289D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F8289D" w:rsidRPr="00D268EC" w:rsidRDefault="00F8289D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275" w:type="dxa"/>
            <w:tcMar>
              <w:left w:w="57" w:type="dxa"/>
              <w:right w:w="0" w:type="dxa"/>
            </w:tcMar>
            <w:vAlign w:val="center"/>
          </w:tcPr>
          <w:p w:rsidR="00F8289D" w:rsidRPr="00D268EC" w:rsidRDefault="00F8289D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F8289D" w:rsidRPr="00F8289D" w:rsidRDefault="00F8289D" w:rsidP="00F8289D">
            <w:pPr>
              <w:snapToGrid w:val="0"/>
              <w:rPr>
                <w:rFonts w:eastAsia="標楷體" w:hint="eastAsia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特生</w:t>
            </w:r>
            <w:r w:rsidRPr="00F8289D">
              <w:rPr>
                <w:rFonts w:eastAsia="標楷體" w:hint="eastAsia"/>
                <w:sz w:val="20"/>
                <w:szCs w:val="20"/>
              </w:rPr>
              <w:t>-P-A1</w:t>
            </w:r>
          </w:p>
          <w:p w:rsidR="00F8289D" w:rsidRPr="00F8289D" w:rsidRDefault="00F8289D" w:rsidP="00F8289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具備個人生活自理能力，建立良好的生活習慣，參與家庭活動、探索個人休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閒興趣，並於生活中開始生涯覺知與探索，對自身事務展現尋求協助、表達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想法、選擇與決定的行為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特生</w:t>
            </w:r>
            <w:r w:rsidRPr="00F8289D">
              <w:rPr>
                <w:rFonts w:eastAsia="標楷體" w:hint="eastAsia"/>
                <w:sz w:val="20"/>
                <w:szCs w:val="20"/>
              </w:rPr>
              <w:t>-P-C1</w:t>
            </w:r>
          </w:p>
          <w:p w:rsidR="00F8289D" w:rsidRPr="00F8289D" w:rsidRDefault="00F8289D" w:rsidP="00F8289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理解與遵守個人生活自理之規範與禮儀，並展現自我管理、自我調整的能力，以增加責任感與團體意識。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特生</w:t>
            </w:r>
            <w:r w:rsidRPr="00F8289D">
              <w:rPr>
                <w:rFonts w:eastAsia="標楷體" w:hint="eastAsia"/>
                <w:sz w:val="20"/>
                <w:szCs w:val="20"/>
              </w:rPr>
              <w:t>-P-C2</w:t>
            </w:r>
          </w:p>
          <w:p w:rsidR="00F8289D" w:rsidRPr="00D268EC" w:rsidRDefault="00F8289D" w:rsidP="00F8289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F8289D">
              <w:rPr>
                <w:rFonts w:eastAsia="標楷體" w:hint="eastAsia"/>
                <w:sz w:val="20"/>
                <w:szCs w:val="20"/>
              </w:rPr>
              <w:t>藉由生活自理及參與團體休閒與家庭、學校、社區生活，增進對自我與他人的理解與責任感、嘗試透過溝通、協調以增加團隊參與的機會。</w:t>
            </w:r>
          </w:p>
        </w:tc>
      </w:tr>
      <w:tr w:rsidR="00F8289D" w:rsidRPr="00D268EC" w:rsidTr="00FB78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2122" w:type="dxa"/>
            <w:vMerge/>
            <w:tcMar>
              <w:left w:w="28" w:type="dxa"/>
              <w:right w:w="28" w:type="dxa"/>
            </w:tcMar>
            <w:vAlign w:val="center"/>
          </w:tcPr>
          <w:p w:rsidR="00F8289D" w:rsidRPr="00D268EC" w:rsidRDefault="00F8289D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5" w:type="dxa"/>
            <w:tcMar>
              <w:left w:w="57" w:type="dxa"/>
              <w:right w:w="0" w:type="dxa"/>
            </w:tcMar>
            <w:vAlign w:val="center"/>
          </w:tcPr>
          <w:p w:rsidR="00F8289D" w:rsidRPr="00D268EC" w:rsidRDefault="00F8289D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F8289D" w:rsidRPr="00D268EC" w:rsidRDefault="00F8289D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F8289D" w:rsidRPr="00D268EC" w:rsidTr="00FB78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2122" w:type="dxa"/>
            <w:vMerge/>
            <w:tcMar>
              <w:left w:w="28" w:type="dxa"/>
              <w:right w:w="28" w:type="dxa"/>
            </w:tcMar>
            <w:vAlign w:val="center"/>
          </w:tcPr>
          <w:p w:rsidR="00F8289D" w:rsidRPr="00D268EC" w:rsidRDefault="00F8289D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5" w:type="dxa"/>
            <w:tcMar>
              <w:left w:w="57" w:type="dxa"/>
              <w:right w:w="0" w:type="dxa"/>
            </w:tcMar>
            <w:vAlign w:val="center"/>
          </w:tcPr>
          <w:p w:rsidR="00F8289D" w:rsidRPr="00D268EC" w:rsidRDefault="00F8289D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F8289D" w:rsidRPr="00D268EC" w:rsidRDefault="00F8289D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FB78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7796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9A1BFE" w:rsidP="00D268EC">
            <w:pPr>
              <w:snapToGrid w:val="0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適應、負責、行動、健康、自主</w:t>
            </w:r>
          </w:p>
        </w:tc>
      </w:tr>
      <w:tr w:rsidR="00390F56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7796" w:type="dxa"/>
            <w:gridSpan w:val="4"/>
            <w:vAlign w:val="center"/>
          </w:tcPr>
          <w:p w:rsidR="00390F56" w:rsidRPr="009A1BFE" w:rsidRDefault="00206EF2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 w:rsidR="00390F56" w:rsidRPr="009A1BFE">
              <w:rPr>
                <w:rFonts w:eastAsia="標楷體"/>
              </w:rPr>
              <w:t>科</w:t>
            </w:r>
          </w:p>
        </w:tc>
      </w:tr>
      <w:tr w:rsidR="00390F56" w:rsidRPr="00D268EC" w:rsidTr="00FB7877">
        <w:trPr>
          <w:cantSplit/>
          <w:trHeight w:val="349"/>
          <w:jc w:val="center"/>
        </w:trPr>
        <w:tc>
          <w:tcPr>
            <w:tcW w:w="2122" w:type="dxa"/>
            <w:vAlign w:val="center"/>
          </w:tcPr>
          <w:p w:rsidR="00390F56" w:rsidRPr="009A1BFE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7796" w:type="dxa"/>
            <w:gridSpan w:val="4"/>
            <w:vAlign w:val="center"/>
          </w:tcPr>
          <w:p w:rsidR="00390F56" w:rsidRPr="009A1BFE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  <w:r w:rsidR="00206EF2" w:rsidRPr="009A1BFE">
              <w:rPr>
                <w:rFonts w:eastAsia="標楷體" w:hint="eastAsia"/>
              </w:rPr>
              <w:t>/2/2</w:t>
            </w:r>
          </w:p>
        </w:tc>
      </w:tr>
      <w:tr w:rsidR="00390F56" w:rsidRPr="00D268EC" w:rsidTr="00FB7877">
        <w:trPr>
          <w:cantSplit/>
          <w:trHeight w:val="186"/>
          <w:jc w:val="center"/>
        </w:trPr>
        <w:tc>
          <w:tcPr>
            <w:tcW w:w="2122" w:type="dxa"/>
            <w:vAlign w:val="center"/>
          </w:tcPr>
          <w:p w:rsidR="00390F56" w:rsidRPr="009A1BF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7796" w:type="dxa"/>
            <w:gridSpan w:val="4"/>
            <w:vAlign w:val="center"/>
          </w:tcPr>
          <w:p w:rsidR="00CE5762" w:rsidRPr="009A1BFE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="00CE5762" w:rsidRPr="009A1BFE">
              <w:rPr>
                <w:rFonts w:eastAsia="標楷體" w:hint="eastAsia"/>
              </w:rPr>
              <w:t>/</w:t>
            </w:r>
            <w:r w:rsidR="00617683">
              <w:rPr>
                <w:rFonts w:eastAsia="標楷體"/>
              </w:rPr>
              <w:t>第</w:t>
            </w:r>
            <w:r w:rsidR="00CE5762" w:rsidRPr="009A1BFE">
              <w:rPr>
                <w:rFonts w:eastAsia="標楷體"/>
              </w:rPr>
              <w:t>二學期</w:t>
            </w:r>
          </w:p>
          <w:p w:rsidR="00390F56" w:rsidRDefault="00206EF2" w:rsidP="00CE576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第二學年</w:t>
            </w:r>
            <w:r w:rsidR="00CE5762" w:rsidRPr="009A1BFE">
              <w:rPr>
                <w:rFonts w:eastAsia="標楷體" w:hint="eastAsia"/>
              </w:rPr>
              <w:t>/</w:t>
            </w:r>
            <w:r w:rsidR="00CE5762" w:rsidRPr="009A1BFE">
              <w:rPr>
                <w:rFonts w:eastAsia="標楷體"/>
              </w:rPr>
              <w:t>第一、二學期</w:t>
            </w:r>
          </w:p>
          <w:p w:rsidR="00617683" w:rsidRPr="009A1BFE" w:rsidRDefault="00617683" w:rsidP="00CE576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第三</w:t>
            </w:r>
            <w:r w:rsidRPr="00617683">
              <w:rPr>
                <w:rFonts w:eastAsia="標楷體" w:hint="eastAsia"/>
              </w:rPr>
              <w:t>學年</w:t>
            </w:r>
            <w:r w:rsidRPr="00617683">
              <w:rPr>
                <w:rFonts w:eastAsia="標楷體" w:hint="eastAsia"/>
              </w:rPr>
              <w:t>/</w:t>
            </w:r>
            <w:r w:rsidRPr="00617683">
              <w:rPr>
                <w:rFonts w:eastAsia="標楷體" w:hint="eastAsia"/>
              </w:rPr>
              <w:t>第一、二學期</w:t>
            </w:r>
          </w:p>
        </w:tc>
      </w:tr>
      <w:tr w:rsidR="008A078A" w:rsidRPr="00D268EC" w:rsidTr="00FB7877">
        <w:trPr>
          <w:cantSplit/>
          <w:trHeight w:val="449"/>
          <w:jc w:val="center"/>
        </w:trPr>
        <w:tc>
          <w:tcPr>
            <w:tcW w:w="2122" w:type="dxa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796" w:type="dxa"/>
            <w:gridSpan w:val="4"/>
          </w:tcPr>
          <w:p w:rsidR="008A078A" w:rsidRPr="009A1BFE" w:rsidRDefault="008A078A" w:rsidP="003219BE">
            <w:pPr>
              <w:snapToGrid w:val="0"/>
              <w:rPr>
                <w:rFonts w:eastAsia="標楷體"/>
              </w:rPr>
            </w:pPr>
            <w:r w:rsidRPr="009A1BFE">
              <w:rPr>
                <w:rFonts w:eastAsia="標楷體"/>
              </w:rPr>
              <w:sym w:font="Wingdings 2" w:char="F0A3"/>
            </w:r>
            <w:r w:rsidRPr="009A1BFE">
              <w:rPr>
                <w:rFonts w:eastAsia="標楷體"/>
              </w:rPr>
              <w:t>無</w:t>
            </w:r>
            <w:r w:rsidRPr="009A1BFE">
              <w:rPr>
                <w:rFonts w:eastAsia="標楷體"/>
              </w:rPr>
              <w:t xml:space="preserve">  </w:t>
            </w:r>
          </w:p>
          <w:p w:rsidR="005C537A" w:rsidRPr="009A1BFE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7796" w:type="dxa"/>
            <w:gridSpan w:val="4"/>
          </w:tcPr>
          <w:p w:rsidR="00C31722" w:rsidRPr="00740024" w:rsidRDefault="00740024" w:rsidP="00740024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培養學生</w:t>
            </w:r>
            <w:r w:rsidR="00E6530D" w:rsidRPr="00740024">
              <w:rPr>
                <w:rFonts w:eastAsia="標楷體" w:hint="eastAsia"/>
              </w:rPr>
              <w:t>生活適應能力，增加生活自理的獨立性。</w:t>
            </w:r>
          </w:p>
          <w:p w:rsidR="003F4A5F" w:rsidRDefault="00740024" w:rsidP="00740024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3F4A5F" w:rsidRPr="00740024">
              <w:rPr>
                <w:rFonts w:eastAsia="標楷體" w:hint="eastAsia"/>
              </w:rPr>
              <w:t>良好的生理與心理衛生知能，</w:t>
            </w:r>
            <w:r>
              <w:rPr>
                <w:rFonts w:eastAsia="標楷體" w:hint="eastAsia"/>
              </w:rPr>
              <w:t>使學生能</w:t>
            </w:r>
            <w:r w:rsidR="003F4A5F" w:rsidRPr="00740024">
              <w:rPr>
                <w:rFonts w:eastAsia="標楷體" w:hint="eastAsia"/>
              </w:rPr>
              <w:t>維護個人健康。</w:t>
            </w:r>
          </w:p>
          <w:p w:rsidR="00E6530D" w:rsidRDefault="00740024" w:rsidP="00740024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E6530D" w:rsidRPr="00740024">
              <w:rPr>
                <w:rFonts w:eastAsia="標楷體" w:hint="eastAsia"/>
              </w:rPr>
              <w:t>社區資源並遵守使用規範，</w:t>
            </w:r>
            <w:r>
              <w:rPr>
                <w:rFonts w:eastAsia="標楷體" w:hint="eastAsia"/>
              </w:rPr>
              <w:t>提升</w:t>
            </w:r>
            <w:r w:rsidR="00E6530D" w:rsidRPr="00740024">
              <w:rPr>
                <w:rFonts w:eastAsia="標楷體" w:hint="eastAsia"/>
              </w:rPr>
              <w:t>社區參與能力。</w:t>
            </w:r>
          </w:p>
          <w:p w:rsidR="00E6530D" w:rsidRPr="00740024" w:rsidRDefault="003F4A5F" w:rsidP="00740024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740024">
              <w:rPr>
                <w:rFonts w:eastAsia="標楷體" w:hint="eastAsia"/>
              </w:rPr>
              <w:t>培養</w:t>
            </w:r>
            <w:r w:rsidR="00740024">
              <w:rPr>
                <w:rFonts w:eastAsia="標楷體" w:hint="eastAsia"/>
              </w:rPr>
              <w:t>學生</w:t>
            </w:r>
            <w:r w:rsidRPr="00740024">
              <w:rPr>
                <w:rFonts w:eastAsia="標楷體" w:hint="eastAsia"/>
              </w:rPr>
              <w:t>自我負責的態度。</w:t>
            </w:r>
          </w:p>
        </w:tc>
      </w:tr>
      <w:tr w:rsidR="003C10F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796" w:type="dxa"/>
            <w:gridSpan w:val="4"/>
            <w:vAlign w:val="center"/>
          </w:tcPr>
          <w:p w:rsidR="003C10FD" w:rsidRPr="00A76165" w:rsidRDefault="00271F39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571C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571C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571C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571C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C5571C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法治教育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</w:t>
            </w:r>
            <w:r w:rsidR="00506D4F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環境教育</w:t>
            </w:r>
            <w:bookmarkStart w:id="0" w:name="_GoBack"/>
            <w:bookmarkEnd w:id="0"/>
            <w:r w:rsidR="003C10FD" w:rsidRPr="00A76165">
              <w:rPr>
                <w:rFonts w:ascii="標楷體" w:eastAsia="標楷體" w:hAnsi="標楷體"/>
              </w:rPr>
              <w:t xml:space="preserve">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□</w:t>
            </w:r>
            <w:r w:rsidR="003C10FD" w:rsidRPr="00A76165">
              <w:rPr>
                <w:rFonts w:ascii="標楷體" w:eastAsia="標楷體" w:hAnsi="標楷體"/>
              </w:rPr>
              <w:t>海洋教育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</w:t>
            </w:r>
            <w:r w:rsidR="007A620B" w:rsidRPr="00A76165">
              <w:rPr>
                <w:rFonts w:ascii="標楷體" w:eastAsia="標楷體" w:hAnsi="標楷體" w:hint="eastAsia"/>
              </w:rPr>
              <w:t>□</w:t>
            </w:r>
            <w:r w:rsidR="007A620B" w:rsidRPr="00A76165">
              <w:rPr>
                <w:rFonts w:ascii="標楷體" w:eastAsia="標楷體" w:hAnsi="標楷體"/>
              </w:rPr>
              <w:t>戶外教育</w:t>
            </w:r>
            <w:r w:rsidR="007A620B" w:rsidRPr="00A76165">
              <w:rPr>
                <w:rFonts w:ascii="標楷體" w:eastAsia="標楷體" w:hAnsi="標楷體" w:hint="eastAsia"/>
              </w:rPr>
              <w:t xml:space="preserve">  □</w:t>
            </w:r>
            <w:r w:rsidR="007A620B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06D4F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271F39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5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FB7877">
        <w:trPr>
          <w:cantSplit/>
          <w:trHeight w:val="269"/>
          <w:jc w:val="center"/>
        </w:trPr>
        <w:tc>
          <w:tcPr>
            <w:tcW w:w="2122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7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 w:hint="eastAsia"/>
              </w:rPr>
            </w:pPr>
            <w:r w:rsidRPr="00D268EC">
              <w:rPr>
                <w:rFonts w:eastAsia="標楷體"/>
              </w:rPr>
              <w:t>備註</w:t>
            </w:r>
            <w:r w:rsidR="00FC640C">
              <w:rPr>
                <w:rFonts w:eastAsia="標楷體"/>
              </w:rPr>
              <w:br/>
            </w:r>
            <w:r w:rsidR="00FC640C" w:rsidRPr="00775EEC">
              <w:rPr>
                <w:rFonts w:ascii="標楷體" w:eastAsia="標楷體" w:hAnsi="標楷體" w:hint="eastAsia"/>
              </w:rPr>
              <w:t>(學習表現、議題融入)</w:t>
            </w:r>
          </w:p>
        </w:tc>
      </w:tr>
      <w:tr w:rsidR="00FC640C" w:rsidRPr="00D268EC" w:rsidTr="00FB7877">
        <w:trPr>
          <w:cantSplit/>
          <w:trHeight w:val="130"/>
          <w:jc w:val="center"/>
        </w:trPr>
        <w:tc>
          <w:tcPr>
            <w:tcW w:w="2122" w:type="dxa"/>
            <w:vAlign w:val="center"/>
          </w:tcPr>
          <w:p w:rsidR="00FC640C" w:rsidRPr="00D268E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第一學年第二學期</w:t>
            </w: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一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進食技巧</w:t>
            </w:r>
          </w:p>
        </w:tc>
        <w:tc>
          <w:tcPr>
            <w:tcW w:w="4677" w:type="dxa"/>
            <w:gridSpan w:val="2"/>
          </w:tcPr>
          <w:p w:rsidR="00FC640C" w:rsidRPr="004A7DF2" w:rsidRDefault="00FC640C" w:rsidP="004A7DF2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 w:rsidRPr="004A7DF2">
              <w:rPr>
                <w:rFonts w:eastAsia="標楷體" w:hint="eastAsia"/>
              </w:rPr>
              <w:t>進食技巧說明</w:t>
            </w:r>
          </w:p>
          <w:p w:rsidR="00FC640C" w:rsidRPr="004A7DF2" w:rsidRDefault="00FC640C" w:rsidP="004A7DF2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各類器具介紹</w:t>
            </w:r>
          </w:p>
        </w:tc>
        <w:tc>
          <w:tcPr>
            <w:tcW w:w="567" w:type="dxa"/>
            <w:vAlign w:val="center"/>
          </w:tcPr>
          <w:p w:rsidR="00FC640C" w:rsidRPr="00D268EC" w:rsidRDefault="00FC640C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FC640C" w:rsidRPr="00A76165" w:rsidRDefault="00FC640C" w:rsidP="003C10FD">
            <w:pPr>
              <w:rPr>
                <w:rFonts w:ascii="標楷體" w:eastAsia="標楷體" w:hAnsi="標楷體" w:cs="標楷體"/>
              </w:rPr>
            </w:pPr>
            <w:r w:rsidRPr="00FC640C">
              <w:rPr>
                <w:rFonts w:ascii="標楷體" w:eastAsia="標楷體" w:hAnsi="標楷體" w:cs="標楷體" w:hint="eastAsia"/>
              </w:rPr>
              <w:t>特生1-sP-2</w:t>
            </w:r>
            <w:r w:rsidRPr="00FC640C">
              <w:rPr>
                <w:rFonts w:ascii="標楷體" w:eastAsia="標楷體" w:hAnsi="標楷體" w:cs="標楷體" w:hint="eastAsia"/>
              </w:rPr>
              <w:tab/>
              <w:t>使用適當的餐具進食。</w:t>
            </w:r>
          </w:p>
        </w:tc>
      </w:tr>
      <w:tr w:rsidR="00FC640C" w:rsidRPr="00D268EC" w:rsidTr="00FB7877">
        <w:trPr>
          <w:cantSplit/>
          <w:trHeight w:val="130"/>
          <w:jc w:val="center"/>
        </w:trPr>
        <w:tc>
          <w:tcPr>
            <w:tcW w:w="2122" w:type="dxa"/>
            <w:vAlign w:val="center"/>
          </w:tcPr>
          <w:p w:rsidR="00FC640C" w:rsidRPr="00D268EC" w:rsidRDefault="00FC640C" w:rsidP="004A7DF2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杯子與吸管的使用</w:t>
            </w:r>
          </w:p>
        </w:tc>
        <w:tc>
          <w:tcPr>
            <w:tcW w:w="4677" w:type="dxa"/>
            <w:gridSpan w:val="2"/>
          </w:tcPr>
          <w:p w:rsidR="00FC640C" w:rsidRPr="00506D4F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杯</w:t>
            </w:r>
            <w:r w:rsidRPr="00506D4F">
              <w:rPr>
                <w:rFonts w:eastAsia="標楷體" w:hint="eastAsia"/>
              </w:rPr>
              <w:t>子的使用</w:t>
            </w:r>
          </w:p>
          <w:p w:rsidR="00FC640C" w:rsidRPr="00506D4F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506D4F">
              <w:rPr>
                <w:rFonts w:eastAsia="標楷體" w:hint="eastAsia"/>
              </w:rPr>
              <w:t>吸管的使用</w:t>
            </w:r>
          </w:p>
        </w:tc>
        <w:tc>
          <w:tcPr>
            <w:tcW w:w="567" w:type="dxa"/>
            <w:vAlign w:val="center"/>
          </w:tcPr>
          <w:p w:rsidR="00FC640C" w:rsidRPr="00D268EC" w:rsidRDefault="00FC640C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FC640C" w:rsidRDefault="00FC640C" w:rsidP="004A7DF2">
            <w:pPr>
              <w:rPr>
                <w:rFonts w:eastAsia="標楷體"/>
                <w:kern w:val="0"/>
                <w:bdr w:val="single" w:sz="4" w:space="0" w:color="auto" w:frame="1"/>
              </w:rPr>
            </w:pPr>
          </w:p>
        </w:tc>
      </w:tr>
      <w:tr w:rsidR="00FC640C" w:rsidRPr="00D268EC" w:rsidTr="00FB7877">
        <w:trPr>
          <w:cantSplit/>
          <w:trHeight w:val="130"/>
          <w:jc w:val="center"/>
        </w:trPr>
        <w:tc>
          <w:tcPr>
            <w:tcW w:w="2122" w:type="dxa"/>
            <w:vAlign w:val="center"/>
          </w:tcPr>
          <w:p w:rsidR="00FC640C" w:rsidRPr="00D268E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湯匙與叉子的使用</w:t>
            </w:r>
          </w:p>
        </w:tc>
        <w:tc>
          <w:tcPr>
            <w:tcW w:w="4677" w:type="dxa"/>
            <w:gridSpan w:val="2"/>
          </w:tcPr>
          <w:p w:rsidR="00FC640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506D4F">
              <w:rPr>
                <w:rFonts w:eastAsia="標楷體" w:hint="eastAsia"/>
              </w:rPr>
              <w:t>湯匙的使用</w:t>
            </w:r>
          </w:p>
          <w:p w:rsidR="00FC640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叉</w:t>
            </w:r>
            <w:r w:rsidRPr="0034751F">
              <w:rPr>
                <w:rFonts w:eastAsia="標楷體" w:hint="eastAsia"/>
              </w:rPr>
              <w:t>子的使用</w:t>
            </w:r>
          </w:p>
        </w:tc>
        <w:tc>
          <w:tcPr>
            <w:tcW w:w="567" w:type="dxa"/>
            <w:vAlign w:val="center"/>
          </w:tcPr>
          <w:p w:rsidR="00FC640C" w:rsidRDefault="00FC640C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FC640C" w:rsidRDefault="00FC640C" w:rsidP="004A7DF2">
            <w:pPr>
              <w:rPr>
                <w:rFonts w:ascii="標楷體" w:eastAsia="標楷體" w:hAnsi="標楷體" w:cs="標楷體"/>
              </w:rPr>
            </w:pPr>
          </w:p>
        </w:tc>
      </w:tr>
      <w:tr w:rsidR="00FC640C" w:rsidRPr="00D268EC" w:rsidTr="00FB7877">
        <w:trPr>
          <w:cantSplit/>
          <w:trHeight w:val="130"/>
          <w:jc w:val="center"/>
        </w:trPr>
        <w:tc>
          <w:tcPr>
            <w:tcW w:w="2122" w:type="dxa"/>
            <w:vAlign w:val="center"/>
          </w:tcPr>
          <w:p w:rsidR="00FC640C" w:rsidRPr="00D268E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夾子與筷子的使用</w:t>
            </w:r>
          </w:p>
        </w:tc>
        <w:tc>
          <w:tcPr>
            <w:tcW w:w="4677" w:type="dxa"/>
            <w:gridSpan w:val="2"/>
          </w:tcPr>
          <w:p w:rsidR="00FC640C" w:rsidRPr="0034751F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夾子的使用</w:t>
            </w:r>
          </w:p>
          <w:p w:rsidR="00FC640C" w:rsidRDefault="00FC640C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筷子的使用</w:t>
            </w:r>
          </w:p>
        </w:tc>
        <w:tc>
          <w:tcPr>
            <w:tcW w:w="567" w:type="dxa"/>
            <w:vAlign w:val="center"/>
          </w:tcPr>
          <w:p w:rsidR="00FC640C" w:rsidRDefault="00FC640C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FC640C" w:rsidRDefault="00FC640C" w:rsidP="004A7DF2">
            <w:pPr>
              <w:rPr>
                <w:rFonts w:ascii="標楷體" w:eastAsia="標楷體" w:hAnsi="標楷體" w:cs="標楷體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餐前準備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菜餚運送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用餐環境準備與整理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手部清潔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餐具擺放</w:t>
            </w:r>
          </w:p>
          <w:p w:rsidR="004A7DF2" w:rsidRPr="00506D4F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菜餚分配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vMerge w:val="restart"/>
          </w:tcPr>
          <w:p w:rsidR="00FC640C" w:rsidRPr="00FC640C" w:rsidRDefault="00FC640C" w:rsidP="00FC640C">
            <w:pPr>
              <w:snapToGrid w:val="0"/>
              <w:rPr>
                <w:rFonts w:eastAsia="標楷體" w:hint="eastAsia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1-sA-3</w:t>
            </w:r>
            <w:r w:rsidRPr="00FC640C">
              <w:rPr>
                <w:rFonts w:eastAsia="標楷體" w:hint="eastAsia"/>
              </w:rPr>
              <w:tab/>
            </w:r>
            <w:r w:rsidRPr="00FC640C">
              <w:rPr>
                <w:rFonts w:eastAsia="標楷體" w:hint="eastAsia"/>
              </w:rPr>
              <w:t>選擇適宜的用餐場所與安全的飲食行為。</w:t>
            </w:r>
          </w:p>
          <w:p w:rsidR="004A7DF2" w:rsidRPr="00D268EC" w:rsidRDefault="00FC640C" w:rsidP="00FC640C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1-sP-21</w:t>
            </w:r>
            <w:r w:rsidRPr="00FC640C">
              <w:rPr>
                <w:rFonts w:eastAsia="標楷體" w:hint="eastAsia"/>
              </w:rPr>
              <w:tab/>
            </w:r>
            <w:r w:rsidRPr="00FC640C">
              <w:rPr>
                <w:rFonts w:eastAsia="標楷體" w:hint="eastAsia"/>
              </w:rPr>
              <w:t>辨識及避免食用不潔或遭受汙染的食物。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餐後收拾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餐後收拾的流程與步驟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廚餘的處理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菜瓜布的使用與清潔</w:t>
            </w:r>
          </w:p>
          <w:p w:rsidR="004A7DF2" w:rsidRPr="0034751F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抹布的使用與清潔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vMerge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餐具清潔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碗的清潔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湯匙的清潔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餐具歸位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桌面的擦拭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 w:val="restart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1-sP-4</w:t>
            </w:r>
            <w:r w:rsidRPr="00FC640C">
              <w:rPr>
                <w:rFonts w:eastAsia="標楷體" w:hint="eastAsia"/>
              </w:rPr>
              <w:t>表現合宜的用餐禮儀與協助餐後整理。</w:t>
            </w:r>
          </w:p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1-sP-6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自我檢視並控制飲食行為和習慣。</w:t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用餐禮儀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輪流取餐與等待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用餐姿勢端正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以碗就口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均衡飲食不挑食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細嚼慢嚥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口含食物不交談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進食不出聲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>
              <w:rPr>
                <w:rFonts w:eastAsia="標楷體" w:hint="eastAsia"/>
              </w:rPr>
              <w:t>飲食的衛生習慣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 w:hint="eastAsia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外衣與鞋子的穿脫技巧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上衣的穿脫技巧與實作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長褲的穿脫技巧與實作</w:t>
            </w:r>
          </w:p>
          <w:p w:rsidR="004A7DF2" w:rsidRPr="006E5E7B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鞋子的穿脫技巧與實作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 w:val="restart"/>
          </w:tcPr>
          <w:p w:rsidR="004A7DF2" w:rsidRPr="00D268EC" w:rsidRDefault="00F8289D" w:rsidP="004A7DF2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1-sP-9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選擇適當場所並完成衣物穿脫與更換。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配件類衣物衣物穿脫技巧</w:t>
            </w:r>
          </w:p>
        </w:tc>
        <w:tc>
          <w:tcPr>
            <w:tcW w:w="4677" w:type="dxa"/>
            <w:gridSpan w:val="2"/>
          </w:tcPr>
          <w:p w:rsidR="004A7DF2" w:rsidRPr="006E5E7B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F5202A">
              <w:rPr>
                <w:rFonts w:eastAsia="標楷體" w:hint="eastAsia"/>
              </w:rPr>
              <w:t>外套的穿脫技巧</w:t>
            </w:r>
            <w:r>
              <w:rPr>
                <w:rFonts w:eastAsia="標楷體" w:hint="eastAsia"/>
              </w:rPr>
              <w:t>與實作</w:t>
            </w:r>
          </w:p>
          <w:p w:rsidR="004A7DF2" w:rsidRPr="006E5E7B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襪子的穿脫技巧與實作</w:t>
            </w:r>
          </w:p>
          <w:p w:rsidR="004A7DF2" w:rsidRPr="006E5E7B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內衣褲的穿脫技巧與實作</w:t>
            </w:r>
          </w:p>
        </w:tc>
        <w:tc>
          <w:tcPr>
            <w:tcW w:w="567" w:type="dxa"/>
            <w:vAlign w:val="center"/>
          </w:tcPr>
          <w:p w:rsidR="004A7DF2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tcBorders>
              <w:top w:val="thickThinSmallGap" w:sz="24" w:space="0" w:color="auto"/>
            </w:tcBorders>
            <w:vAlign w:val="center"/>
          </w:tcPr>
          <w:p w:rsidR="004A7DF2" w:rsidRPr="00D268EC" w:rsidRDefault="00FB7877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第二學年第一學期</w:t>
            </w:r>
            <w:r w:rsidR="004A7DF2">
              <w:rPr>
                <w:rFonts w:eastAsia="標楷體" w:hint="eastAsia"/>
              </w:rPr>
              <w:t>(</w:t>
            </w:r>
            <w:r w:rsidR="004A7DF2">
              <w:rPr>
                <w:rFonts w:eastAsia="標楷體" w:hint="eastAsia"/>
              </w:rPr>
              <w:t>十一</w:t>
            </w:r>
            <w:r w:rsidR="004A7DF2">
              <w:rPr>
                <w:rFonts w:eastAsia="標楷體" w:hint="eastAsia"/>
              </w:rPr>
              <w:t>)</w:t>
            </w:r>
            <w:r w:rsidR="004A7DF2">
              <w:rPr>
                <w:rFonts w:eastAsia="標楷體" w:hint="eastAsia"/>
              </w:rPr>
              <w:t>餐具的選擇</w:t>
            </w:r>
          </w:p>
        </w:tc>
        <w:tc>
          <w:tcPr>
            <w:tcW w:w="4677" w:type="dxa"/>
            <w:gridSpan w:val="2"/>
            <w:tcBorders>
              <w:top w:val="thickThinSmallGap" w:sz="24" w:space="0" w:color="auto"/>
            </w:tcBorders>
          </w:tcPr>
          <w:p w:rsidR="004A7DF2" w:rsidRPr="00506D4F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不銹鋼</w:t>
            </w:r>
            <w:r w:rsidRPr="00506D4F">
              <w:rPr>
                <w:rFonts w:eastAsia="標楷體" w:hint="eastAsia"/>
              </w:rPr>
              <w:t>餐具</w:t>
            </w:r>
            <w:r>
              <w:rPr>
                <w:rFonts w:eastAsia="標楷體" w:hint="eastAsia"/>
              </w:rPr>
              <w:t>的選擇</w:t>
            </w:r>
          </w:p>
          <w:p w:rsidR="004A7DF2" w:rsidRPr="00506D4F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塑膠</w:t>
            </w:r>
            <w:r w:rsidRPr="00506D4F">
              <w:rPr>
                <w:rFonts w:eastAsia="標楷體" w:hint="eastAsia"/>
              </w:rPr>
              <w:t>餐具</w:t>
            </w:r>
            <w:r>
              <w:rPr>
                <w:rFonts w:eastAsia="標楷體" w:hint="eastAsia"/>
              </w:rPr>
              <w:t>的選擇</w:t>
            </w:r>
          </w:p>
          <w:p w:rsidR="004A7DF2" w:rsidRPr="00506D4F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506D4F">
              <w:rPr>
                <w:rFonts w:eastAsia="標楷體" w:hint="eastAsia"/>
              </w:rPr>
              <w:t>木質餐具</w:t>
            </w:r>
            <w:r>
              <w:rPr>
                <w:rFonts w:eastAsia="標楷體" w:hint="eastAsia"/>
              </w:rPr>
              <w:t>的選擇</w:t>
            </w:r>
          </w:p>
          <w:p w:rsidR="004A7DF2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506D4F">
              <w:rPr>
                <w:rFonts w:eastAsia="標楷體" w:hint="eastAsia"/>
              </w:rPr>
              <w:t>陶瓷餐具</w:t>
            </w:r>
            <w:r>
              <w:rPr>
                <w:rFonts w:eastAsia="標楷體" w:hint="eastAsia"/>
              </w:rPr>
              <w:t>的選擇</w:t>
            </w:r>
          </w:p>
          <w:p w:rsidR="004A7DF2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玻璃餐具的選擇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A7DF2" w:rsidRDefault="00F8289D" w:rsidP="004A7DF2">
            <w:pPr>
              <w:rPr>
                <w:rFonts w:ascii="標楷體" w:eastAsia="標楷體" w:hAnsi="標楷體" w:cs="標楷體"/>
              </w:rPr>
            </w:pPr>
            <w:r w:rsidRPr="00F8289D">
              <w:rPr>
                <w:rFonts w:ascii="標楷體" w:eastAsia="標楷體" w:hAnsi="標楷體" w:cs="標楷體" w:hint="eastAsia"/>
              </w:rPr>
              <w:t>特生1-sP-2</w:t>
            </w:r>
            <w:r w:rsidRPr="00F8289D">
              <w:rPr>
                <w:rFonts w:ascii="標楷體" w:eastAsia="標楷體" w:hAnsi="標楷體" w:cs="標楷體" w:hint="eastAsia"/>
              </w:rPr>
              <w:tab/>
              <w:t>使用適當的餐具進食。</w:t>
            </w:r>
          </w:p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如廁技巧與禮儀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便器的選用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如廁後私密處的擦拭技巧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如廁禮儀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如：對準、沖水、洗手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F8289D" w:rsidRPr="00F8289D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1-sP-13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依個人需求選擇合適且乾淨的便器。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1-sP-14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精熟如廁技巧，如攜帶衛生紙、穿脫褲子、擦拭、沖水、洗手等。</w:t>
            </w:r>
          </w:p>
          <w:p w:rsidR="004A7DF2" w:rsidRPr="00D268EC" w:rsidRDefault="00F8289D" w:rsidP="00F8289D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1-sP-15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表現如廁時的禮儀。</w:t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衣物的種類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上身類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</w:t>
            </w:r>
            <w:r>
              <w:rPr>
                <w:rFonts w:eastAsia="標楷體" w:hint="eastAsia"/>
              </w:rPr>
              <w:t>T</w:t>
            </w:r>
            <w:r>
              <w:rPr>
                <w:rFonts w:eastAsia="標楷體" w:hint="eastAsia"/>
              </w:rPr>
              <w:t>恤、</w:t>
            </w:r>
            <w:r>
              <w:rPr>
                <w:rFonts w:eastAsia="標楷體" w:hint="eastAsia"/>
              </w:rPr>
              <w:t>POLO</w:t>
            </w:r>
            <w:r>
              <w:rPr>
                <w:rFonts w:eastAsia="標楷體" w:hint="eastAsia"/>
              </w:rPr>
              <w:t>衫、外套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下身類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如：裙裝、長褲、短褲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內著類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如：內衣、內褲、家居服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配件類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如：皮帶、圍巾、帽子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 w:val="restart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1-sP-10</w:t>
            </w:r>
            <w:r w:rsidRPr="00FC640C">
              <w:rPr>
                <w:rFonts w:eastAsia="標楷體" w:hint="eastAsia"/>
              </w:rPr>
              <w:tab/>
            </w:r>
            <w:r w:rsidRPr="00FC640C">
              <w:rPr>
                <w:rFonts w:eastAsia="標楷體" w:hint="eastAsia"/>
              </w:rPr>
              <w:t>視天氣、場合、年齡、個人喜好，選擇適合的衣著。</w:t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衣物的選擇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衣物尺寸的認識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個人衣著的選擇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如：視個別身型、個人喜好、天候狀況、社交場合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Pr="00E141CF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服裝禮儀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簡易的儀容裝扮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頭髮的梳理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指甲的修剪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皮膚髒汙的清理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服裝整理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利用鏡子檢視個人衣著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A7DF2" w:rsidRPr="00D268EC" w:rsidRDefault="00FC640C" w:rsidP="004A7DF2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1-sP-19</w:t>
            </w:r>
            <w:r w:rsidRPr="00FC640C">
              <w:rPr>
                <w:rFonts w:eastAsia="標楷體" w:hint="eastAsia"/>
              </w:rPr>
              <w:tab/>
            </w:r>
            <w:r w:rsidRPr="00FC640C">
              <w:rPr>
                <w:rFonts w:eastAsia="標楷體" w:hint="eastAsia"/>
              </w:rPr>
              <w:t>隨時整理與保持儀容整潔。</w:t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循環系統與消化系統的介紹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循環系統的功能與重要器官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如：心臟</w:t>
            </w:r>
            <w:r>
              <w:rPr>
                <w:rFonts w:eastAsia="標楷體" w:hint="eastAsia"/>
              </w:rPr>
              <w:t>)</w:t>
            </w:r>
          </w:p>
          <w:p w:rsidR="00F8289D" w:rsidRPr="006E5E7B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消化系統的功能與重要器官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如：胃部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 w:val="restart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1-sP-24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認識身體構造、器官、常見疾病及症狀。</w:t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呼吸系統與泌尿系統的介紹</w:t>
            </w:r>
          </w:p>
        </w:tc>
        <w:tc>
          <w:tcPr>
            <w:tcW w:w="4677" w:type="dxa"/>
            <w:gridSpan w:val="2"/>
          </w:tcPr>
          <w:p w:rsidR="00F8289D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呼吸系統的功能與重要器官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如：肺部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泌尿系統的功能與重要器官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如：腎臟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F8289D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運動系統與神經系統的介紹</w:t>
            </w:r>
          </w:p>
        </w:tc>
        <w:tc>
          <w:tcPr>
            <w:tcW w:w="4677" w:type="dxa"/>
            <w:gridSpan w:val="2"/>
          </w:tcPr>
          <w:p w:rsidR="00F8289D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運動系統的功能與重要器官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如：肌肉、骨骼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神經系統的功能與重要器官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如：腦部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F8289D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內分泌系統與表皮系統的介紹</w:t>
            </w:r>
          </w:p>
        </w:tc>
        <w:tc>
          <w:tcPr>
            <w:tcW w:w="4677" w:type="dxa"/>
            <w:gridSpan w:val="2"/>
          </w:tcPr>
          <w:p w:rsidR="00F8289D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內分泌系統的功能與重要器官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如：甲狀腺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表皮系統的功能與重要器官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如：皮膚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F8289D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tcBorders>
              <w:bottom w:val="thickThinSmallGap" w:sz="24" w:space="0" w:color="auto"/>
            </w:tcBorders>
            <w:vAlign w:val="center"/>
          </w:tcPr>
          <w:p w:rsidR="00F8289D" w:rsidRPr="00D268EC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二十</w:t>
            </w:r>
            <w:r>
              <w:rPr>
                <w:rFonts w:eastAsia="標楷體" w:hint="eastAsia"/>
              </w:rPr>
              <w:t>)</w:t>
            </w:r>
            <w:r w:rsidRPr="00D268EC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生殖系統與淋巴系統的介紹</w:t>
            </w:r>
          </w:p>
        </w:tc>
        <w:tc>
          <w:tcPr>
            <w:tcW w:w="4677" w:type="dxa"/>
            <w:gridSpan w:val="2"/>
            <w:tcBorders>
              <w:bottom w:val="thickThinSmallGap" w:sz="24" w:space="0" w:color="auto"/>
            </w:tcBorders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生殖系統的功能與重要器官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如：子宮、卵巢</w:t>
            </w:r>
            <w:r>
              <w:rPr>
                <w:rFonts w:eastAsia="標楷體" w:hint="eastAsia"/>
              </w:rPr>
              <w:t>)</w:t>
            </w:r>
          </w:p>
          <w:p w:rsidR="00F8289D" w:rsidRPr="006E5E7B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淋巴系統的功能與重要器官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如：骨髓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52" w:type="dxa"/>
            <w:vMerge/>
            <w:tcBorders>
              <w:bottom w:val="thickThinSmallGap" w:sz="24" w:space="0" w:color="auto"/>
            </w:tcBorders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B7877" w:rsidRDefault="00FB7877" w:rsidP="00FB7877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4A7DF2" w:rsidRPr="00D268EC" w:rsidRDefault="00FB7877" w:rsidP="00FB787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="004A7DF2">
              <w:rPr>
                <w:rFonts w:eastAsia="標楷體" w:hint="eastAsia"/>
              </w:rPr>
              <w:t>(</w:t>
            </w:r>
            <w:r w:rsidR="00120DB9">
              <w:rPr>
                <w:rFonts w:eastAsia="標楷體" w:hint="eastAsia"/>
              </w:rPr>
              <w:t>二十一</w:t>
            </w:r>
            <w:r w:rsidR="004A7DF2">
              <w:rPr>
                <w:rFonts w:eastAsia="標楷體" w:hint="eastAsia"/>
              </w:rPr>
              <w:t>)</w:t>
            </w:r>
            <w:r w:rsidR="004A7DF2">
              <w:rPr>
                <w:rFonts w:eastAsia="標楷體" w:hint="eastAsia"/>
              </w:rPr>
              <w:t>身體自主權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身體隱私部位的認識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身體界線的尊重與保護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身體自主權的維護與尊重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A7DF2" w:rsidRPr="00D268EC" w:rsidRDefault="00FC640C" w:rsidP="00FC640C">
            <w:pPr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 w:hint="eastAsia"/>
              </w:rPr>
              <w:t>2-sP-14</w:t>
            </w:r>
            <w:r w:rsidRPr="00FC640C">
              <w:rPr>
                <w:rFonts w:eastAsia="標楷體" w:hint="eastAsia"/>
              </w:rPr>
              <w:tab/>
            </w:r>
            <w:r w:rsidRPr="00FC640C">
              <w:rPr>
                <w:rFonts w:eastAsia="標楷體" w:hint="eastAsia"/>
              </w:rPr>
              <w:t>接受自己的性別氣質，保護自己並尊重他人的身體自主權。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120DB9">
              <w:rPr>
                <w:rFonts w:eastAsia="標楷體" w:hint="eastAsia"/>
              </w:rPr>
              <w:t>二十二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性騷擾、性侵害與家暴防治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性騷擾、性侵害、與性霸凌的認識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家庭暴力的認識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3.113</w:t>
            </w:r>
            <w:r>
              <w:rPr>
                <w:rFonts w:eastAsia="標楷體" w:hint="eastAsia"/>
              </w:rPr>
              <w:t>通報事件的自我保護與求助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含：家庭暴力、性騷擾、性侵害、性暴力、身心虐待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FC640C" w:rsidRPr="00FC640C" w:rsidRDefault="00FC640C" w:rsidP="00FC640C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Pr="00FC640C">
              <w:rPr>
                <w:rFonts w:eastAsia="標楷體"/>
              </w:rPr>
              <w:t>2-sP-15</w:t>
            </w:r>
            <w:r w:rsidRPr="00FC640C">
              <w:rPr>
                <w:rFonts w:eastAsia="標楷體"/>
              </w:rPr>
              <w:tab/>
            </w:r>
            <w:r w:rsidRPr="00FC640C">
              <w:rPr>
                <w:rFonts w:eastAsia="標楷體" w:hint="eastAsia"/>
              </w:rPr>
              <w:t>辨識家庭暴力、性騷擾、性侵害、性霸凌等行為，並</w:t>
            </w:r>
          </w:p>
          <w:p w:rsidR="004A7DF2" w:rsidRPr="00D268EC" w:rsidRDefault="00FC640C" w:rsidP="00FC640C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能自我保護及求助。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120DB9">
              <w:rPr>
                <w:rFonts w:eastAsia="標楷體" w:hint="eastAsia"/>
              </w:rPr>
              <w:t>二十三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財務管理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金錢概念的建立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零用錢的保管與使用規劃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各種貨幣形式的認識與使用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收支管理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記帳工具的介紹與使用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4A7DF2" w:rsidRDefault="00F8289D" w:rsidP="004A7DF2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2-sP-2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建立簡單的儲蓄行為。</w:t>
            </w:r>
          </w:p>
          <w:p w:rsidR="00F8289D" w:rsidRPr="00F8289D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2-sA-2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規劃日常生活的費用及收支管理事宜。</w:t>
            </w:r>
          </w:p>
          <w:p w:rsidR="00F8289D" w:rsidRPr="00D268EC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/>
              </w:rPr>
              <w:tab/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二十四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郵局的服務與功能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郵局的服務與功能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如：郵務、儲匯、壽險、理財、代售、繳費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郵務業務的認識與使用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如：信件、包裹、便利箱、快捷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各類郵件的計費標準、郵遞時效與服務比較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 w:val="restart"/>
          </w:tcPr>
          <w:p w:rsidR="00F8289D" w:rsidRPr="00F8289D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 xml:space="preserve">3-sA-2 </w:t>
            </w:r>
            <w:r w:rsidRPr="00F8289D">
              <w:rPr>
                <w:rFonts w:eastAsia="標楷體" w:hint="eastAsia"/>
              </w:rPr>
              <w:tab/>
            </w:r>
            <w:r w:rsidRPr="00F8289D">
              <w:rPr>
                <w:rFonts w:eastAsia="標楷體" w:hint="eastAsia"/>
              </w:rPr>
              <w:t>依需求善用社區資源。</w:t>
            </w:r>
          </w:p>
          <w:p w:rsidR="00F8289D" w:rsidRPr="00F8289D" w:rsidRDefault="00F8289D" w:rsidP="00F8289D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  <w:p w:rsidR="00F8289D" w:rsidRPr="00F8289D" w:rsidRDefault="00F8289D" w:rsidP="00F8289D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  <w:p w:rsidR="00F8289D" w:rsidRPr="00D268EC" w:rsidRDefault="00F8289D" w:rsidP="00F8289D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二十五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存款與提款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儲匯業務的認識與使用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如：存簿與定期儲金、劃撥、薪資轉存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郵局存簿資訊的閱讀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存款流程與注意事項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提款流程與注意事項</w:t>
            </w:r>
          </w:p>
        </w:tc>
        <w:tc>
          <w:tcPr>
            <w:tcW w:w="567" w:type="dxa"/>
            <w:vAlign w:val="center"/>
          </w:tcPr>
          <w:p w:rsidR="00F8289D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tcBorders>
              <w:bottom w:val="thickThinSmallGap" w:sz="24" w:space="0" w:color="auto"/>
            </w:tcBorders>
            <w:vAlign w:val="center"/>
          </w:tcPr>
          <w:p w:rsidR="00F8289D" w:rsidRPr="00D268EC" w:rsidRDefault="00F8289D" w:rsidP="00120D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二十六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郵局的其他業務</w:t>
            </w:r>
          </w:p>
        </w:tc>
        <w:tc>
          <w:tcPr>
            <w:tcW w:w="4677" w:type="dxa"/>
            <w:gridSpan w:val="2"/>
            <w:tcBorders>
              <w:bottom w:val="thickThinSmallGap" w:sz="24" w:space="0" w:color="auto"/>
            </w:tcBorders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壽險業務的認識與使用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代售業務的認識與使用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轉帳代繳業務的認識與使用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發票兌換的注意事項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詐騙行為與的防範與應變措施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  <w:tcBorders>
              <w:bottom w:val="thickThinSmallGap" w:sz="24" w:space="0" w:color="auto"/>
            </w:tcBorders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tcBorders>
              <w:top w:val="thickThinSmallGap" w:sz="24" w:space="0" w:color="auto"/>
            </w:tcBorders>
            <w:vAlign w:val="center"/>
          </w:tcPr>
          <w:p w:rsidR="00F8289D" w:rsidRDefault="00F8289D" w:rsidP="00FB7877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第三學年第一學期</w:t>
            </w:r>
          </w:p>
          <w:p w:rsidR="00F8289D" w:rsidRPr="00D268EC" w:rsidRDefault="00F8289D" w:rsidP="00FB787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二十七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交通安全與各類交通工具介紹</w:t>
            </w:r>
          </w:p>
        </w:tc>
        <w:tc>
          <w:tcPr>
            <w:tcW w:w="4677" w:type="dxa"/>
            <w:gridSpan w:val="2"/>
            <w:tcBorders>
              <w:top w:val="thickThinSmallGap" w:sz="24" w:space="0" w:color="auto"/>
            </w:tcBorders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交通工具的認識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高鐵行車資訊的查詢與取得</w:t>
            </w:r>
          </w:p>
          <w:p w:rsidR="00F8289D" w:rsidRPr="004E63D2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台鐵行車資訊的查詢與取得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行人道路交通安全規則的認識與遵守</w:t>
            </w:r>
          </w:p>
          <w:p w:rsidR="00F8289D" w:rsidRPr="0038197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慢車道路交通安全規則的認識與遵守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 w:val="restart"/>
            <w:tcBorders>
              <w:top w:val="thickThinSmallGap" w:sz="24" w:space="0" w:color="auto"/>
            </w:tcBorders>
          </w:tcPr>
          <w:p w:rsidR="00F8289D" w:rsidRPr="00F8289D" w:rsidRDefault="00F8289D" w:rsidP="00F8289D">
            <w:pPr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 w:rsidRPr="00F8289D">
              <w:rPr>
                <w:rFonts w:eastAsia="標楷體" w:hint="eastAsia"/>
              </w:rPr>
              <w:t>3-sP-5</w:t>
            </w:r>
          </w:p>
          <w:p w:rsidR="00F8289D" w:rsidRPr="00F8289D" w:rsidRDefault="00F8289D" w:rsidP="00F8289D">
            <w:pPr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遵守公共場所及設施的使用規範。</w:t>
            </w:r>
          </w:p>
          <w:p w:rsidR="00F8289D" w:rsidRPr="00F8289D" w:rsidRDefault="00F8289D" w:rsidP="00F8289D">
            <w:pPr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  <w:p w:rsidR="00F8289D" w:rsidRPr="00F8289D" w:rsidRDefault="00F8289D" w:rsidP="00F8289D">
            <w:pPr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  <w:p w:rsidR="00F8289D" w:rsidRPr="00D268EC" w:rsidRDefault="00F8289D" w:rsidP="00F8289D">
            <w:pPr>
              <w:rPr>
                <w:rFonts w:eastAsia="標楷體"/>
              </w:rPr>
            </w:pPr>
            <w:r w:rsidRPr="00F8289D">
              <w:rPr>
                <w:rFonts w:eastAsia="標楷體"/>
              </w:rPr>
              <w:tab/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</w:p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二十八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認識捷運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捷運路線圖的認識與應用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捷運車站設施的介紹與認識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捷運的搭乘流程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捷運禮節的認識與遵守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二十九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認識公車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林口區公車路線資訊的查詢與取得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大台北地區公車路線資訊的查詢與取得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公車搭乘的技巧與注意事項</w:t>
            </w:r>
          </w:p>
        </w:tc>
        <w:tc>
          <w:tcPr>
            <w:tcW w:w="567" w:type="dxa"/>
            <w:vAlign w:val="center"/>
          </w:tcPr>
          <w:p w:rsidR="00F8289D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F8289D" w:rsidRPr="00D268EC" w:rsidRDefault="00F8289D" w:rsidP="004A7DF2">
            <w:pPr>
              <w:snapToGrid w:val="0"/>
              <w:rPr>
                <w:rFonts w:eastAsia="標楷體" w:hint="eastAsia"/>
              </w:rPr>
            </w:pPr>
          </w:p>
        </w:tc>
      </w:tr>
      <w:tr w:rsidR="00F8289D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F8289D" w:rsidRPr="00D268EC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bdr w:val="single" w:sz="4" w:space="0" w:color="auto"/>
              </w:rPr>
              <w:t>第三學年第二</w:t>
            </w:r>
            <w:r w:rsidRPr="0043070D">
              <w:rPr>
                <w:rFonts w:eastAsia="標楷體" w:hint="eastAsia"/>
                <w:bdr w:val="single" w:sz="4" w:space="0" w:color="auto"/>
              </w:rPr>
              <w:t>學期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路線規劃</w:t>
            </w:r>
          </w:p>
        </w:tc>
        <w:tc>
          <w:tcPr>
            <w:tcW w:w="4677" w:type="dxa"/>
            <w:gridSpan w:val="2"/>
          </w:tcPr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1.G</w:t>
            </w:r>
            <w:r>
              <w:rPr>
                <w:rFonts w:eastAsia="標楷體"/>
              </w:rPr>
              <w:t>oogle</w:t>
            </w:r>
            <w:r>
              <w:rPr>
                <w:rFonts w:eastAsia="標楷體" w:hint="eastAsia"/>
              </w:rPr>
              <w:t>地圖的介紹與使用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路線規劃網站的介紹與使用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如：大台北公車</w:t>
            </w:r>
            <w:r>
              <w:rPr>
                <w:rFonts w:eastAsia="標楷體" w:hint="eastAsia"/>
              </w:rPr>
              <w:t>)</w:t>
            </w:r>
          </w:p>
          <w:p w:rsidR="00F8289D" w:rsidRDefault="00F8289D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路線規劃</w:t>
            </w:r>
            <w:r>
              <w:rPr>
                <w:rFonts w:eastAsia="標楷體" w:hint="eastAsia"/>
              </w:rPr>
              <w:t>A</w:t>
            </w:r>
            <w:r>
              <w:rPr>
                <w:rFonts w:eastAsia="標楷體"/>
              </w:rPr>
              <w:t>pp</w:t>
            </w:r>
            <w:r>
              <w:rPr>
                <w:rFonts w:eastAsia="標楷體" w:hint="eastAsia"/>
              </w:rPr>
              <w:t>的介紹與使用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如：台北等公車</w:t>
            </w:r>
            <w:r>
              <w:rPr>
                <w:rFonts w:eastAsia="標楷體" w:hint="eastAsia"/>
              </w:rPr>
              <w:t xml:space="preserve">) </w:t>
            </w:r>
          </w:p>
        </w:tc>
        <w:tc>
          <w:tcPr>
            <w:tcW w:w="567" w:type="dxa"/>
            <w:vAlign w:val="center"/>
          </w:tcPr>
          <w:p w:rsidR="00F8289D" w:rsidRPr="00D268EC" w:rsidRDefault="00F8289D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Merge/>
          </w:tcPr>
          <w:p w:rsidR="00F8289D" w:rsidRPr="0043070D" w:rsidRDefault="00F8289D" w:rsidP="004A7DF2">
            <w:pPr>
              <w:snapToGrid w:val="0"/>
              <w:rPr>
                <w:rFonts w:eastAsia="標楷體"/>
                <w:bdr w:val="single" w:sz="4" w:space="0" w:color="auto"/>
              </w:rPr>
            </w:pP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120DB9">
              <w:rPr>
                <w:rFonts w:eastAsia="標楷體" w:hint="eastAsia"/>
              </w:rPr>
              <w:t>三十一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自我管理與獨立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目標的設定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自我管理策略的學習與使用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問題解決能力的提升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目標的執行與檢核</w:t>
            </w:r>
          </w:p>
        </w:tc>
        <w:tc>
          <w:tcPr>
            <w:tcW w:w="567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FC640C" w:rsidRPr="00FC640C" w:rsidRDefault="00FC640C" w:rsidP="00FC640C">
            <w:pPr>
              <w:snapToGrid w:val="0"/>
              <w:rPr>
                <w:rFonts w:eastAsia="標楷體" w:hint="eastAsia"/>
              </w:rPr>
            </w:pPr>
            <w:r w:rsidRPr="00FC640C">
              <w:rPr>
                <w:rFonts w:eastAsia="標楷體" w:hint="eastAsia"/>
              </w:rPr>
              <w:t>特生</w:t>
            </w:r>
            <w:r w:rsidR="00F8289D">
              <w:rPr>
                <w:rFonts w:eastAsia="標楷體" w:hint="eastAsia"/>
              </w:rPr>
              <w:t>4-sP-3</w:t>
            </w:r>
            <w:r w:rsidRPr="00FC640C">
              <w:rPr>
                <w:rFonts w:eastAsia="標楷體" w:hint="eastAsia"/>
              </w:rPr>
              <w:t>能自行設定目標。</w:t>
            </w:r>
          </w:p>
          <w:p w:rsidR="00FC640C" w:rsidRPr="00FC640C" w:rsidRDefault="00FC640C" w:rsidP="00FC640C">
            <w:pPr>
              <w:snapToGrid w:val="0"/>
              <w:rPr>
                <w:rFonts w:eastAsia="標楷體" w:hint="eastAsia"/>
              </w:rPr>
            </w:pPr>
            <w:r w:rsidRPr="00FC640C">
              <w:rPr>
                <w:rFonts w:eastAsia="標楷體" w:hint="eastAsia"/>
              </w:rPr>
              <w:t>特生</w:t>
            </w:r>
            <w:r w:rsidR="00F8289D">
              <w:rPr>
                <w:rFonts w:eastAsia="標楷體" w:hint="eastAsia"/>
              </w:rPr>
              <w:t>4-sA-4</w:t>
            </w:r>
            <w:r w:rsidRPr="00FC640C">
              <w:rPr>
                <w:rFonts w:eastAsia="標楷體" w:hint="eastAsia"/>
              </w:rPr>
              <w:t>執行自訂的目標並檢核結果。</w:t>
            </w:r>
          </w:p>
          <w:p w:rsidR="004A7DF2" w:rsidRPr="00D268EC" w:rsidRDefault="00FC640C" w:rsidP="00FC640C">
            <w:pPr>
              <w:snapToGrid w:val="0"/>
              <w:rPr>
                <w:rFonts w:eastAsia="標楷體"/>
              </w:rPr>
            </w:pPr>
            <w:r w:rsidRPr="00FC640C">
              <w:rPr>
                <w:rFonts w:eastAsia="標楷體" w:hint="eastAsia"/>
              </w:rPr>
              <w:t>特生</w:t>
            </w:r>
            <w:r w:rsidR="00F8289D">
              <w:rPr>
                <w:rFonts w:eastAsia="標楷體" w:hint="eastAsia"/>
              </w:rPr>
              <w:t>4-sA-2</w:t>
            </w:r>
            <w:r w:rsidRPr="00FC640C">
              <w:rPr>
                <w:rFonts w:eastAsia="標楷體" w:hint="eastAsia"/>
              </w:rPr>
              <w:t>能為自己做的決定負責。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120DB9">
              <w:rPr>
                <w:rFonts w:eastAsia="標楷體" w:hint="eastAsia"/>
              </w:rPr>
              <w:t>三十二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自我實現</w:t>
            </w:r>
          </w:p>
        </w:tc>
        <w:tc>
          <w:tcPr>
            <w:tcW w:w="4677" w:type="dxa"/>
            <w:gridSpan w:val="2"/>
          </w:tcPr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自我覺察能力的培養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自我決策技巧的學習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自我效能的提升</w:t>
            </w:r>
          </w:p>
          <w:p w:rsidR="004A7DF2" w:rsidRDefault="004A7DF2" w:rsidP="004A7D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內在自我增強的練習</w:t>
            </w:r>
          </w:p>
        </w:tc>
        <w:tc>
          <w:tcPr>
            <w:tcW w:w="567" w:type="dxa"/>
            <w:vAlign w:val="center"/>
          </w:tcPr>
          <w:p w:rsidR="004A7DF2" w:rsidRDefault="004A7DF2" w:rsidP="004A7DF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F8289D" w:rsidRDefault="00F8289D" w:rsidP="00F8289D">
            <w:pPr>
              <w:snapToGrid w:val="0"/>
              <w:rPr>
                <w:rFonts w:eastAsia="標楷體"/>
              </w:rPr>
            </w:pPr>
            <w:r w:rsidRPr="00F8289D">
              <w:rPr>
                <w:rFonts w:eastAsia="標楷體" w:hint="eastAsia"/>
              </w:rPr>
              <w:t>特生</w:t>
            </w:r>
            <w:r>
              <w:rPr>
                <w:rFonts w:eastAsia="標楷體" w:hint="eastAsia"/>
              </w:rPr>
              <w:t>4-sA-8</w:t>
            </w:r>
            <w:r w:rsidRPr="00F8289D">
              <w:rPr>
                <w:rFonts w:eastAsia="標楷體" w:hint="eastAsia"/>
              </w:rPr>
              <w:t>爭取自我表達、決定或行動的機會。</w:t>
            </w:r>
          </w:p>
          <w:p w:rsidR="004A7DF2" w:rsidRPr="00D268EC" w:rsidRDefault="00F8289D" w:rsidP="00F8289D">
            <w:pPr>
              <w:snapToGrid w:val="0"/>
              <w:rPr>
                <w:rFonts w:eastAsia="標楷體" w:hint="eastAsia"/>
              </w:rPr>
            </w:pPr>
            <w:r w:rsidRPr="00F8289D">
              <w:rPr>
                <w:rFonts w:eastAsia="標楷體" w:hint="eastAsia"/>
              </w:rPr>
              <w:t>特生</w:t>
            </w:r>
            <w:r>
              <w:rPr>
                <w:rFonts w:eastAsia="標楷體" w:hint="eastAsia"/>
              </w:rPr>
              <w:t>4-sA-9</w:t>
            </w:r>
            <w:r w:rsidRPr="00F8289D">
              <w:rPr>
                <w:rFonts w:eastAsia="標楷體" w:hint="eastAsia"/>
              </w:rPr>
              <w:t>肯定自己的能力與表現。</w:t>
            </w:r>
          </w:p>
        </w:tc>
      </w:tr>
      <w:tr w:rsidR="004A7DF2" w:rsidRPr="00D268EC" w:rsidTr="00FB7877">
        <w:trPr>
          <w:cantSplit/>
          <w:trHeight w:val="185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學習評量</w:t>
            </w:r>
          </w:p>
        </w:tc>
        <w:tc>
          <w:tcPr>
            <w:tcW w:w="7796" w:type="dxa"/>
            <w:gridSpan w:val="4"/>
            <w:vAlign w:val="center"/>
          </w:tcPr>
          <w:p w:rsidR="004A7DF2" w:rsidRPr="00D268EC" w:rsidRDefault="004A7DF2" w:rsidP="004A7D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796" w:type="dxa"/>
            <w:gridSpan w:val="4"/>
          </w:tcPr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學生個人餐具、清潔與衛生用品。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國民健康署青少年網站性福</w:t>
            </w:r>
            <w:r>
              <w:rPr>
                <w:rFonts w:eastAsia="標楷體" w:hint="eastAsia"/>
              </w:rPr>
              <w:t>e</w:t>
            </w:r>
            <w:r>
              <w:rPr>
                <w:rFonts w:eastAsia="標楷體" w:hint="eastAsia"/>
              </w:rPr>
              <w:t>學園</w:t>
            </w:r>
            <w:hyperlink r:id="rId7" w:history="1">
              <w:r w:rsidRPr="008C09AD">
                <w:rPr>
                  <w:rStyle w:val="ae"/>
                  <w:rFonts w:eastAsia="標楷體"/>
                </w:rPr>
                <w:t>https://young.hpa.gov.tw/index/ynglst.aspx?t=YTP20170704133024PIF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Pr="00766B47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 w:rsidRPr="00766B47">
              <w:rPr>
                <w:rFonts w:eastAsia="標楷體" w:hint="eastAsia"/>
              </w:rPr>
              <w:t>中華郵政全球資訊網</w:t>
            </w:r>
            <w:hyperlink r:id="rId8" w:history="1">
              <w:r w:rsidRPr="00766B47">
                <w:rPr>
                  <w:rStyle w:val="ae"/>
                  <w:rFonts w:eastAsia="標楷體"/>
                </w:rPr>
                <w:t>https://www.post.gov.tw/post/internet/index.jsp</w:t>
              </w:r>
            </w:hyperlink>
            <w:r w:rsidRPr="00766B47">
              <w:rPr>
                <w:rFonts w:eastAsia="標楷體" w:hint="eastAsia"/>
              </w:rPr>
              <w:t>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台灣鐵路管理局</w:t>
            </w:r>
            <w:hyperlink r:id="rId9" w:history="1">
              <w:r w:rsidRPr="008C09AD">
                <w:rPr>
                  <w:rStyle w:val="ae"/>
                  <w:rFonts w:eastAsia="標楷體"/>
                </w:rPr>
                <w:t>http://twtraffic.tra.gov.tw/twrail/TW_Quicksearch.aspx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台灣高鐵</w:t>
            </w:r>
            <w:hyperlink r:id="rId10" w:history="1">
              <w:r w:rsidRPr="008C09AD">
                <w:rPr>
                  <w:rStyle w:val="ae"/>
                  <w:rFonts w:eastAsia="標楷體"/>
                </w:rPr>
                <w:t>https://www.thsrc.com.tw/index.html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台北大眾捷運股份有限公司</w:t>
            </w:r>
            <w:hyperlink r:id="rId11" w:history="1">
              <w:r w:rsidRPr="008C09AD">
                <w:rPr>
                  <w:rStyle w:val="ae"/>
                  <w:rFonts w:eastAsia="標楷體"/>
                </w:rPr>
                <w:t>https://www.metro.taipei/Default.aspx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桃園捷運</w:t>
            </w:r>
            <w:hyperlink r:id="rId12" w:history="1">
              <w:r w:rsidRPr="008C09AD">
                <w:rPr>
                  <w:rStyle w:val="ae"/>
                  <w:rFonts w:eastAsia="標楷體"/>
                </w:rPr>
                <w:t>https://www.tymetro.com.tw/tymetro-new/tw/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Pr="0098160C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大台北公車</w:t>
            </w:r>
            <w:hyperlink r:id="rId13" w:history="1">
              <w:r w:rsidRPr="008C09AD">
                <w:rPr>
                  <w:rStyle w:val="ae"/>
                  <w:rFonts w:eastAsia="標楷體"/>
                </w:rPr>
                <w:t>https://ebus.gov.taipei/</w:t>
              </w:r>
            </w:hyperlink>
            <w:r>
              <w:rPr>
                <w:rFonts w:eastAsia="標楷體" w:hint="eastAsia"/>
              </w:rPr>
              <w:t>。</w:t>
            </w:r>
          </w:p>
          <w:p w:rsidR="004A7DF2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社區資源：郵局、捷運、公車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等。</w:t>
            </w:r>
          </w:p>
          <w:p w:rsidR="004A7DF2" w:rsidRPr="0098160C" w:rsidRDefault="004A7DF2" w:rsidP="004A7DF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</w:rPr>
            </w:pPr>
            <w:r w:rsidRPr="00FD6A2A">
              <w:rPr>
                <w:rFonts w:eastAsia="標楷體" w:hint="eastAsia"/>
              </w:rPr>
              <w:t>請家長配合讓學生在家有練習實作的機會。</w:t>
            </w:r>
          </w:p>
        </w:tc>
      </w:tr>
      <w:tr w:rsidR="004A7DF2" w:rsidRPr="00D268EC" w:rsidTr="00FB7877">
        <w:trPr>
          <w:cantSplit/>
          <w:trHeight w:val="41"/>
          <w:jc w:val="center"/>
        </w:trPr>
        <w:tc>
          <w:tcPr>
            <w:tcW w:w="2122" w:type="dxa"/>
            <w:vAlign w:val="center"/>
          </w:tcPr>
          <w:p w:rsidR="004A7DF2" w:rsidRPr="00D268EC" w:rsidRDefault="004A7DF2" w:rsidP="004A7DF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7796" w:type="dxa"/>
            <w:gridSpan w:val="4"/>
          </w:tcPr>
          <w:p w:rsidR="004A7DF2" w:rsidRDefault="004A7DF2" w:rsidP="004A7DF2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271F39">
              <w:rPr>
                <w:rFonts w:eastAsia="標楷體"/>
              </w:rPr>
              <w:t>教材編選</w:t>
            </w:r>
          </w:p>
          <w:p w:rsidR="004A7DF2" w:rsidRPr="00F43B5F" w:rsidRDefault="004A7DF2" w:rsidP="004A7DF2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 w:rsidRPr="00F43B5F">
              <w:rPr>
                <w:rFonts w:eastAsia="標楷體" w:hint="eastAsia"/>
              </w:rPr>
              <w:t>以個人生活自理、社會適應與自我倡導為主要教學內容，可視學生認知功能與學習成效，進行課程的彈性調整與規劃。</w:t>
            </w:r>
          </w:p>
          <w:p w:rsidR="004A7DF2" w:rsidRPr="00F43B5F" w:rsidRDefault="004A7DF2" w:rsidP="004A7DF2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各項教學活動應盡可能與生活經驗連結，並且透過重複練習，協助學生類化至其他情境的能力。</w:t>
            </w:r>
          </w:p>
          <w:p w:rsidR="004A7DF2" w:rsidRPr="00271F39" w:rsidRDefault="004A7DF2" w:rsidP="004A7DF2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271F39">
              <w:rPr>
                <w:rFonts w:eastAsia="標楷體"/>
              </w:rPr>
              <w:t>教學方法</w:t>
            </w:r>
          </w:p>
          <w:p w:rsidR="004A7DF2" w:rsidRPr="00F43B5F" w:rsidRDefault="004A7DF2" w:rsidP="004A7DF2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F43B5F">
              <w:rPr>
                <w:rFonts w:eastAsia="標楷體" w:hint="eastAsia"/>
              </w:rPr>
              <w:t>透過工作分析，以直接教學、示範與實際演練進行教學。</w:t>
            </w:r>
          </w:p>
          <w:p w:rsidR="004A7DF2" w:rsidRDefault="004A7DF2" w:rsidP="004A7DF2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針對學生的個別差異，設定不同的學習目標，進行教學活動或工作步驟的彈性調整，並且強調部分參與，以提升學生的參與度。</w:t>
            </w:r>
          </w:p>
          <w:p w:rsidR="004A7DF2" w:rsidRPr="00F43B5F" w:rsidRDefault="004A7DF2" w:rsidP="004A7DF2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重視學習的主動性與類化能力，以培養居家生活的獨立性。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957" w:rsidRDefault="00B94957" w:rsidP="008A078A">
      <w:r>
        <w:separator/>
      </w:r>
    </w:p>
  </w:endnote>
  <w:endnote w:type="continuationSeparator" w:id="0">
    <w:p w:rsidR="00B94957" w:rsidRDefault="00B94957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957" w:rsidRDefault="00B94957" w:rsidP="008A078A">
      <w:r>
        <w:separator/>
      </w:r>
    </w:p>
  </w:footnote>
  <w:footnote w:type="continuationSeparator" w:id="0">
    <w:p w:rsidR="00B94957" w:rsidRDefault="00B94957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415F3"/>
    <w:multiLevelType w:val="hybridMultilevel"/>
    <w:tmpl w:val="0C2EBEE4"/>
    <w:lvl w:ilvl="0" w:tplc="CD00E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A3650"/>
    <w:multiLevelType w:val="hybridMultilevel"/>
    <w:tmpl w:val="CD76C188"/>
    <w:lvl w:ilvl="0" w:tplc="D100A246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35"/>
    <w:rsid w:val="00040ECF"/>
    <w:rsid w:val="00042DE9"/>
    <w:rsid w:val="00044CDE"/>
    <w:rsid w:val="00045075"/>
    <w:rsid w:val="0005350D"/>
    <w:rsid w:val="00055453"/>
    <w:rsid w:val="00060EB0"/>
    <w:rsid w:val="00120DB9"/>
    <w:rsid w:val="001502F1"/>
    <w:rsid w:val="00151588"/>
    <w:rsid w:val="001D16D7"/>
    <w:rsid w:val="001F45D9"/>
    <w:rsid w:val="0020050C"/>
    <w:rsid w:val="00206EF2"/>
    <w:rsid w:val="00271F39"/>
    <w:rsid w:val="00272268"/>
    <w:rsid w:val="002D3072"/>
    <w:rsid w:val="002D6491"/>
    <w:rsid w:val="003127EB"/>
    <w:rsid w:val="0034751F"/>
    <w:rsid w:val="0038197D"/>
    <w:rsid w:val="003838C6"/>
    <w:rsid w:val="0038728C"/>
    <w:rsid w:val="00390F56"/>
    <w:rsid w:val="003C10FD"/>
    <w:rsid w:val="003F4A5F"/>
    <w:rsid w:val="00423A2A"/>
    <w:rsid w:val="0043070D"/>
    <w:rsid w:val="004617FA"/>
    <w:rsid w:val="00487A4A"/>
    <w:rsid w:val="004A7DF2"/>
    <w:rsid w:val="004E63D2"/>
    <w:rsid w:val="00506D4F"/>
    <w:rsid w:val="00523682"/>
    <w:rsid w:val="00543262"/>
    <w:rsid w:val="005528C4"/>
    <w:rsid w:val="00582D7A"/>
    <w:rsid w:val="00591EA3"/>
    <w:rsid w:val="005B17C1"/>
    <w:rsid w:val="005C537A"/>
    <w:rsid w:val="005C57E0"/>
    <w:rsid w:val="006050EF"/>
    <w:rsid w:val="00617683"/>
    <w:rsid w:val="006255AD"/>
    <w:rsid w:val="0067479A"/>
    <w:rsid w:val="00675E4A"/>
    <w:rsid w:val="006A4336"/>
    <w:rsid w:val="006E5E7B"/>
    <w:rsid w:val="00740024"/>
    <w:rsid w:val="0076243F"/>
    <w:rsid w:val="00766B47"/>
    <w:rsid w:val="00782456"/>
    <w:rsid w:val="0079284E"/>
    <w:rsid w:val="007A1B3A"/>
    <w:rsid w:val="007A620B"/>
    <w:rsid w:val="00844C4C"/>
    <w:rsid w:val="008640AB"/>
    <w:rsid w:val="00875FE7"/>
    <w:rsid w:val="00895B05"/>
    <w:rsid w:val="008A078A"/>
    <w:rsid w:val="008C5B78"/>
    <w:rsid w:val="008F4E2F"/>
    <w:rsid w:val="008F73F6"/>
    <w:rsid w:val="009313EF"/>
    <w:rsid w:val="00935835"/>
    <w:rsid w:val="0098160C"/>
    <w:rsid w:val="009A1BFE"/>
    <w:rsid w:val="009D4870"/>
    <w:rsid w:val="009E5745"/>
    <w:rsid w:val="00A53E51"/>
    <w:rsid w:val="00AD7198"/>
    <w:rsid w:val="00B3484C"/>
    <w:rsid w:val="00B3696A"/>
    <w:rsid w:val="00B52794"/>
    <w:rsid w:val="00B94957"/>
    <w:rsid w:val="00C07A3A"/>
    <w:rsid w:val="00C31722"/>
    <w:rsid w:val="00C40A78"/>
    <w:rsid w:val="00C4171B"/>
    <w:rsid w:val="00C5571C"/>
    <w:rsid w:val="00CD5D71"/>
    <w:rsid w:val="00CD77A4"/>
    <w:rsid w:val="00CE5762"/>
    <w:rsid w:val="00D268EC"/>
    <w:rsid w:val="00D74AA0"/>
    <w:rsid w:val="00E141CF"/>
    <w:rsid w:val="00E51168"/>
    <w:rsid w:val="00E6332D"/>
    <w:rsid w:val="00E6530D"/>
    <w:rsid w:val="00EE4C23"/>
    <w:rsid w:val="00F16354"/>
    <w:rsid w:val="00F43B5F"/>
    <w:rsid w:val="00F5202A"/>
    <w:rsid w:val="00F8289D"/>
    <w:rsid w:val="00FA745D"/>
    <w:rsid w:val="00FB7877"/>
    <w:rsid w:val="00FC0ED2"/>
    <w:rsid w:val="00FC640C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96C2B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st.gov.tw/post/internet/index.jsp" TargetMode="External"/><Relationship Id="rId13" Type="http://schemas.openxmlformats.org/officeDocument/2006/relationships/hyperlink" Target="https://ebus.gov.taipe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ng.hpa.gov.tw/index/ynglst.aspx?t=YTP20170704133024PIF" TargetMode="External"/><Relationship Id="rId12" Type="http://schemas.openxmlformats.org/officeDocument/2006/relationships/hyperlink" Target="https://www.tymetro.com.tw/tymetro-new/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etro.taipei/Default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hsrc.com.tw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wtraffic.tra.gov.tw/twrail/TW_Quick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lkm</cp:lastModifiedBy>
  <cp:revision>8</cp:revision>
  <cp:lastPrinted>2018-06-11T06:37:00Z</cp:lastPrinted>
  <dcterms:created xsi:type="dcterms:W3CDTF">2020-12-28T05:46:00Z</dcterms:created>
  <dcterms:modified xsi:type="dcterms:W3CDTF">2021-07-27T07:51:00Z</dcterms:modified>
</cp:coreProperties>
</file>